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8B81D" w14:textId="77777777" w:rsidR="00BF4FFB" w:rsidRPr="00BF7B79" w:rsidRDefault="00B00B09" w:rsidP="007249DD">
      <w:pPr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BF7B79">
        <w:rPr>
          <w:rFonts w:ascii="Arial" w:hAnsi="Arial" w:cs="Arial"/>
          <w:b/>
          <w:sz w:val="36"/>
          <w:szCs w:val="36"/>
          <w:u w:val="single"/>
        </w:rPr>
        <w:t>Gartner-Ellis Theorem</w:t>
      </w:r>
    </w:p>
    <w:p w14:paraId="598BF76B" w14:textId="77777777" w:rsidR="007249DD" w:rsidRDefault="007249DD"/>
    <w:p w14:paraId="699F9744" w14:textId="77777777" w:rsidR="00BF7B79" w:rsidRDefault="00BF7B79"/>
    <w:p w14:paraId="2A7AEBEA" w14:textId="418DFF08" w:rsidR="00B00B09" w:rsidRDefault="00B00B09">
      <w:r>
        <w:t xml:space="preserve">Consider for example N random, Gaussian distributed variables, </w:t>
      </w:r>
      <w:r w:rsidR="00590045">
        <w:t>X</w:t>
      </w:r>
      <w:r>
        <w:rPr>
          <w:vertAlign w:val="subscript"/>
        </w:rPr>
        <w:t>i</w:t>
      </w:r>
      <w:r>
        <w:t>, with mean μ, and standard deviation σ.  Then the variable:</w:t>
      </w:r>
    </w:p>
    <w:p w14:paraId="48B92C2D" w14:textId="77777777" w:rsidR="00B00B09" w:rsidRDefault="00B00B09"/>
    <w:p w14:paraId="02E08EB9" w14:textId="75FB38BB" w:rsidR="00B00B09" w:rsidRDefault="00590045">
      <w:r w:rsidRPr="00B00B09">
        <w:rPr>
          <w:position w:val="-24"/>
        </w:rPr>
        <w:object w:dxaOrig="2400" w:dyaOrig="620" w14:anchorId="08EA8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pt;height:31pt" o:ole="">
            <v:imagedata r:id="rId4" o:title=""/>
          </v:shape>
          <o:OLEObject Type="Embed" ProgID="Equation.DSMT4" ShapeID="_x0000_i1025" DrawAspect="Content" ObjectID="_1735845691" r:id="rId5"/>
        </w:object>
      </w:r>
    </w:p>
    <w:p w14:paraId="7BCFF08C" w14:textId="77777777" w:rsidR="00B00B09" w:rsidRDefault="00B00B09"/>
    <w:p w14:paraId="734C248B" w14:textId="77777777" w:rsidR="00B00B09" w:rsidRDefault="00B00B09">
      <w:r>
        <w:t>is also Gaussian distributed with mean μ and standard deviation σ/√n.  In other words, its pdf is:</w:t>
      </w:r>
    </w:p>
    <w:p w14:paraId="4B22D8D0" w14:textId="77777777" w:rsidR="00B00B09" w:rsidRDefault="00B00B09"/>
    <w:p w14:paraId="12E48832" w14:textId="1FB5E2BB" w:rsidR="00B00B09" w:rsidRDefault="00590045">
      <w:r w:rsidRPr="00371DE1">
        <w:rPr>
          <w:position w:val="-66"/>
        </w:rPr>
        <w:object w:dxaOrig="4180" w:dyaOrig="1440" w14:anchorId="2746E3FA">
          <v:shape id="_x0000_i1026" type="#_x0000_t75" style="width:209pt;height:1in" o:ole="">
            <v:imagedata r:id="rId6" o:title=""/>
          </v:shape>
          <o:OLEObject Type="Embed" ProgID="Equation.DSMT4" ShapeID="_x0000_i1026" DrawAspect="Content" ObjectID="_1735845692" r:id="rId7"/>
        </w:object>
      </w:r>
    </w:p>
    <w:p w14:paraId="64499777" w14:textId="77777777" w:rsidR="00B00B09" w:rsidRDefault="00B00B09"/>
    <w:p w14:paraId="76449DFF" w14:textId="77777777" w:rsidR="00B00B09" w:rsidRDefault="00B00B09">
      <w:r>
        <w:t>We can write the dominant part of the distribution as:</w:t>
      </w:r>
    </w:p>
    <w:p w14:paraId="416E43CF" w14:textId="77777777" w:rsidR="00B00B09" w:rsidRDefault="00B00B09"/>
    <w:p w14:paraId="3E2C45EC" w14:textId="1E7D0604" w:rsidR="00B00B09" w:rsidRDefault="00590045">
      <w:r w:rsidRPr="00B56565">
        <w:rPr>
          <w:position w:val="-24"/>
        </w:rPr>
        <w:object w:dxaOrig="3780" w:dyaOrig="660" w14:anchorId="65A4C7A8">
          <v:shape id="_x0000_i1027" type="#_x0000_t75" style="width:189pt;height:33pt" o:ole="">
            <v:imagedata r:id="rId8" o:title=""/>
          </v:shape>
          <o:OLEObject Type="Embed" ProgID="Equation.DSMT4" ShapeID="_x0000_i1027" DrawAspect="Content" ObjectID="_1735845693" r:id="rId9"/>
        </w:object>
      </w:r>
    </w:p>
    <w:p w14:paraId="438353E3" w14:textId="77777777" w:rsidR="00B00B09" w:rsidRDefault="00B00B09"/>
    <w:p w14:paraId="20360D8C" w14:textId="39EA8C66" w:rsidR="00B00B09" w:rsidRPr="00B56565" w:rsidRDefault="007B29AF">
      <w:r>
        <w:t>where ψ(</w:t>
      </w:r>
      <w:r w:rsidR="00590045">
        <w:t>x</w:t>
      </w:r>
      <w:r>
        <w:t xml:space="preserve">) is called the rate function.  </w:t>
      </w:r>
      <w:r w:rsidR="00B56565">
        <w:t xml:space="preserve">Consider also the sum of Poisson distributed variables, </w:t>
      </w:r>
      <w:r w:rsidR="00590045">
        <w:t>X</w:t>
      </w:r>
      <w:r w:rsidR="00B56565">
        <w:rPr>
          <w:vertAlign w:val="subscript"/>
        </w:rPr>
        <w:t>i</w:t>
      </w:r>
      <w:r w:rsidR="00B56565">
        <w:t xml:space="preserve">, with mean μ (the std is related to μ I think I remember).  Anyway, now let’s consider the distribution of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</m:oMath>
      <w:r w:rsidR="00590045">
        <w:rPr>
          <w:vertAlign w:val="subscript"/>
        </w:rPr>
        <w:t>N</w:t>
      </w:r>
      <w:r w:rsidR="00590045">
        <w:t>, defined as:</w:t>
      </w:r>
    </w:p>
    <w:p w14:paraId="54B284C8" w14:textId="77777777" w:rsidR="00B00B09" w:rsidRDefault="00B00B09"/>
    <w:p w14:paraId="5F9CCD16" w14:textId="744F0CA6" w:rsidR="00B00B09" w:rsidRDefault="00590045">
      <w:r w:rsidRPr="00B00B09">
        <w:rPr>
          <w:position w:val="-24"/>
        </w:rPr>
        <w:object w:dxaOrig="2400" w:dyaOrig="620" w14:anchorId="7D8C7010">
          <v:shape id="_x0000_i1028" type="#_x0000_t75" style="width:120pt;height:31pt" o:ole="">
            <v:imagedata r:id="rId10" o:title=""/>
          </v:shape>
          <o:OLEObject Type="Embed" ProgID="Equation.DSMT4" ShapeID="_x0000_i1028" DrawAspect="Content" ObjectID="_1735845694" r:id="rId11"/>
        </w:object>
      </w:r>
    </w:p>
    <w:p w14:paraId="1D74BC6E" w14:textId="77777777" w:rsidR="00B00B09" w:rsidRDefault="00B00B09"/>
    <w:p w14:paraId="226D8FF8" w14:textId="77777777" w:rsidR="00B00B09" w:rsidRDefault="00B56565">
      <w:r>
        <w:t>It is approximately given by:</w:t>
      </w:r>
    </w:p>
    <w:p w14:paraId="6038E5EC" w14:textId="77777777" w:rsidR="00B56565" w:rsidRDefault="00B56565"/>
    <w:p w14:paraId="01D97DDB" w14:textId="32F42106" w:rsidR="00B56565" w:rsidRDefault="00590045">
      <w:r w:rsidRPr="00B56565">
        <w:rPr>
          <w:position w:val="-30"/>
        </w:rPr>
        <w:object w:dxaOrig="4340" w:dyaOrig="700" w14:anchorId="0FB41592">
          <v:shape id="_x0000_i1029" type="#_x0000_t75" style="width:217pt;height:35pt" o:ole="">
            <v:imagedata r:id="rId12" o:title=""/>
          </v:shape>
          <o:OLEObject Type="Embed" ProgID="Equation.DSMT4" ShapeID="_x0000_i1029" DrawAspect="Content" ObjectID="_1735845695" r:id="rId13"/>
        </w:object>
      </w:r>
    </w:p>
    <w:p w14:paraId="0FBDFC59" w14:textId="77777777" w:rsidR="00B56565" w:rsidRDefault="00B56565"/>
    <w:p w14:paraId="0686A83F" w14:textId="4E3405B2" w:rsidR="00B56565" w:rsidRDefault="00E040FF">
      <w:r>
        <w:t>So it appears that, ignoring the fluctuations, we can write the pdf of a random variable</w:t>
      </w:r>
      <w:r w:rsidR="00E7192C">
        <w:t xml:space="preserve">,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</m:oMath>
      <w:r w:rsidR="0058427E">
        <w:rPr>
          <w:vertAlign w:val="subscript"/>
        </w:rPr>
        <w:t>N</w:t>
      </w:r>
      <w:r w:rsidR="00E7192C">
        <w:t>, as:</w:t>
      </w:r>
    </w:p>
    <w:p w14:paraId="76F12F0F" w14:textId="77777777" w:rsidR="00E7192C" w:rsidRDefault="00E7192C"/>
    <w:p w14:paraId="1DA738CE" w14:textId="3448C432" w:rsidR="00E7192C" w:rsidRDefault="00590045">
      <w:r w:rsidRPr="00371DE1">
        <w:rPr>
          <w:position w:val="-10"/>
        </w:rPr>
        <w:object w:dxaOrig="4900" w:dyaOrig="360" w14:anchorId="0AAC29FB">
          <v:shape id="_x0000_i1030" type="#_x0000_t75" style="width:245pt;height:18pt" o:ole="">
            <v:imagedata r:id="rId14" o:title=""/>
          </v:shape>
          <o:OLEObject Type="Embed" ProgID="Equation.DSMT4" ShapeID="_x0000_i1030" DrawAspect="Content" ObjectID="_1735845696" r:id="rId15"/>
        </w:object>
      </w:r>
    </w:p>
    <w:p w14:paraId="333AEF1C" w14:textId="77777777" w:rsidR="00B00B09" w:rsidRDefault="00B00B09"/>
    <w:p w14:paraId="76F3C874" w14:textId="674B4282" w:rsidR="00A05265" w:rsidRDefault="00E7192C">
      <w:r>
        <w:t>So the question falls to that of determi</w:t>
      </w:r>
      <w:r w:rsidR="00A05265">
        <w:t xml:space="preserve">ning what the rate function is.  </w:t>
      </w:r>
      <w:r w:rsidR="00336160">
        <w:t xml:space="preserve">We can sort of derive it through the following considerations.  </w:t>
      </w:r>
      <w:r w:rsidR="00371DE1">
        <w:t>Consider a general N-variable probability distribution P</w:t>
      </w:r>
      <w:r w:rsidR="00371DE1">
        <w:rPr>
          <w:vertAlign w:val="subscript"/>
        </w:rPr>
        <w:t>N</w:t>
      </w:r>
      <w:r w:rsidR="00371DE1">
        <w:t>(</w:t>
      </w:r>
      <w:r w:rsidR="00371DE1" w:rsidRPr="00371DE1">
        <w:rPr>
          <w:b/>
        </w:rPr>
        <w:t>x</w:t>
      </w:r>
      <w:r w:rsidR="00371DE1">
        <w:t xml:space="preserve">), and suppose we wish to calculate the probability distribution of some function of the random variables, </w:t>
      </w:r>
      <w:r w:rsidR="00784BB3">
        <w:t>s</w:t>
      </w:r>
      <w:r w:rsidR="00371DE1">
        <w:rPr>
          <w:vertAlign w:val="subscript"/>
        </w:rPr>
        <w:t>N</w:t>
      </w:r>
      <w:r w:rsidR="00371DE1">
        <w:t>(</w:t>
      </w:r>
      <w:r w:rsidR="00784BB3" w:rsidRPr="00784BB3">
        <w:rPr>
          <w:b/>
        </w:rPr>
        <w:t>X</w:t>
      </w:r>
      <w:r w:rsidR="00371DE1">
        <w:t>).  Then we wish to calculate:</w:t>
      </w:r>
    </w:p>
    <w:p w14:paraId="015E0EB1" w14:textId="77777777" w:rsidR="00371DE1" w:rsidRDefault="00371DE1"/>
    <w:p w14:paraId="10665C38" w14:textId="46FD3B22" w:rsidR="00371DE1" w:rsidRDefault="00590045">
      <w:r w:rsidRPr="00371DE1">
        <w:rPr>
          <w:position w:val="-16"/>
        </w:rPr>
        <w:object w:dxaOrig="3060" w:dyaOrig="440" w14:anchorId="09D32E8B">
          <v:shape id="_x0000_i1031" type="#_x0000_t75" style="width:153pt;height:22pt" o:ole="">
            <v:imagedata r:id="rId16" o:title=""/>
          </v:shape>
          <o:OLEObject Type="Embed" ProgID="Equation.DSMT4" ShapeID="_x0000_i1031" DrawAspect="Content" ObjectID="_1735845697" r:id="rId17"/>
        </w:object>
      </w:r>
    </w:p>
    <w:p w14:paraId="41EC8180" w14:textId="77777777" w:rsidR="00371DE1" w:rsidRDefault="00371DE1"/>
    <w:p w14:paraId="2930D079" w14:textId="77777777" w:rsidR="00371DE1" w:rsidRDefault="00371DE1">
      <w:r>
        <w:t xml:space="preserve">We will use the Laplace representation of the δ function; it is just the inverse </w:t>
      </w:r>
      <w:smartTag w:uri="urn:schemas-microsoft-com:office:smarttags" w:element="place">
        <w:r>
          <w:t>Laplace</w:t>
        </w:r>
      </w:smartTag>
      <w:r>
        <w:t xml:space="preserve"> transform of 1, which is:</w:t>
      </w:r>
    </w:p>
    <w:p w14:paraId="50BA8055" w14:textId="77777777" w:rsidR="00371DE1" w:rsidRDefault="00371DE1"/>
    <w:p w14:paraId="1DDA1692" w14:textId="1B8B7267" w:rsidR="00371DE1" w:rsidRDefault="00590045">
      <w:r w:rsidRPr="0058427E">
        <w:rPr>
          <w:position w:val="-32"/>
        </w:rPr>
        <w:object w:dxaOrig="3320" w:dyaOrig="740" w14:anchorId="05AD525B">
          <v:shape id="_x0000_i1032" type="#_x0000_t75" style="width:166pt;height:37pt" o:ole="">
            <v:imagedata r:id="rId18" o:title=""/>
          </v:shape>
          <o:OLEObject Type="Embed" ProgID="Equation.DSMT4" ShapeID="_x0000_i1032" DrawAspect="Content" ObjectID="_1735845698" r:id="rId19"/>
        </w:object>
      </w:r>
    </w:p>
    <w:p w14:paraId="52A0A2C6" w14:textId="77777777" w:rsidR="0058427E" w:rsidRDefault="0058427E"/>
    <w:p w14:paraId="7791678F" w14:textId="77777777" w:rsidR="0058427E" w:rsidRDefault="0058427E">
      <w:r>
        <w:t>Then we can write:</w:t>
      </w:r>
    </w:p>
    <w:p w14:paraId="203ECCCA" w14:textId="77777777" w:rsidR="0058427E" w:rsidRDefault="0058427E"/>
    <w:p w14:paraId="24433455" w14:textId="6D608601" w:rsidR="0058427E" w:rsidRDefault="00590045">
      <w:r w:rsidRPr="0058427E">
        <w:rPr>
          <w:position w:val="-70"/>
        </w:rPr>
        <w:object w:dxaOrig="3879" w:dyaOrig="1520" w14:anchorId="653D27F3">
          <v:shape id="_x0000_i1033" type="#_x0000_t75" style="width:194pt;height:76pt" o:ole="">
            <v:imagedata r:id="rId20" o:title=""/>
          </v:shape>
          <o:OLEObject Type="Embed" ProgID="Equation.DSMT4" ShapeID="_x0000_i1033" DrawAspect="Content" ObjectID="_1735845699" r:id="rId21"/>
        </w:object>
      </w:r>
    </w:p>
    <w:p w14:paraId="413B5747" w14:textId="77777777" w:rsidR="00B477B7" w:rsidRDefault="00B477B7"/>
    <w:p w14:paraId="1C9013B0" w14:textId="77777777" w:rsidR="00B477B7" w:rsidRDefault="00B477B7">
      <w:r>
        <w:t>We can calculate the expectation integral on the right and obtain, perhaps, something like,</w:t>
      </w:r>
    </w:p>
    <w:p w14:paraId="5E50190F" w14:textId="77777777" w:rsidR="00B477B7" w:rsidRDefault="00B477B7"/>
    <w:p w14:paraId="41DE3149" w14:textId="4B3C9130" w:rsidR="00B477B7" w:rsidRDefault="00586467">
      <w:r w:rsidRPr="00DD02F3">
        <w:rPr>
          <w:position w:val="-38"/>
        </w:rPr>
        <w:object w:dxaOrig="2799" w:dyaOrig="880" w14:anchorId="76328CA3">
          <v:shape id="_x0000_i1034" type="#_x0000_t75" style="width:140pt;height:44pt" o:ole="">
            <v:imagedata r:id="rId22" o:title=""/>
          </v:shape>
          <o:OLEObject Type="Embed" ProgID="Equation.DSMT4" ShapeID="_x0000_i1034" DrawAspect="Content" ObjectID="_1735845700" r:id="rId23"/>
        </w:object>
      </w:r>
    </w:p>
    <w:p w14:paraId="04159963" w14:textId="77777777" w:rsidR="0058427E" w:rsidRDefault="0058427E"/>
    <w:p w14:paraId="4BAA129A" w14:textId="77777777" w:rsidR="0058427E" w:rsidRPr="009454C6" w:rsidRDefault="00DD02F3">
      <w:r>
        <w:t>where the last term is something that goes to 0 as N goes to ∞.  Substituting this into the integral we have:</w:t>
      </w:r>
    </w:p>
    <w:p w14:paraId="56987B28" w14:textId="77777777" w:rsidR="00336160" w:rsidRDefault="00336160"/>
    <w:p w14:paraId="32B985DF" w14:textId="732F0E27" w:rsidR="009454C6" w:rsidRDefault="00590045">
      <w:r w:rsidRPr="00F346AE">
        <w:rPr>
          <w:position w:val="-112"/>
        </w:rPr>
        <w:object w:dxaOrig="3400" w:dyaOrig="2360" w14:anchorId="0C4A309F">
          <v:shape id="_x0000_i1035" type="#_x0000_t75" style="width:170pt;height:118pt" o:ole="">
            <v:imagedata r:id="rId24" o:title=""/>
          </v:shape>
          <o:OLEObject Type="Embed" ProgID="Equation.DSMT4" ShapeID="_x0000_i1035" DrawAspect="Content" ObjectID="_1735845701" r:id="rId25"/>
        </w:object>
      </w:r>
    </w:p>
    <w:p w14:paraId="12519BC6" w14:textId="77777777" w:rsidR="009454C6" w:rsidRDefault="009454C6"/>
    <w:p w14:paraId="5FD1B3A6" w14:textId="7AFCD74A" w:rsidR="00691465" w:rsidRDefault="009454C6">
      <w:r>
        <w:t>where in the last we readjust what a is to get rid of the N</w:t>
      </w:r>
      <w:r>
        <w:rPr>
          <w:vertAlign w:val="superscript"/>
        </w:rPr>
        <w:t>p</w:t>
      </w:r>
      <w:r>
        <w:t xml:space="preserve"> divisor and also ignore the prefactor N</w:t>
      </w:r>
      <w:r>
        <w:rPr>
          <w:vertAlign w:val="superscript"/>
        </w:rPr>
        <w:t>p</w:t>
      </w:r>
      <w:r>
        <w:t xml:space="preserve"> since we’re just looking for dominant contributions.  </w:t>
      </w:r>
      <w:r w:rsidR="00691465">
        <w:t>Now we’re in position to do a saddle point approximation to the integral.  We deform the contour so that it goes through the saddle point of ζ</w:t>
      </w:r>
      <w:r w:rsidR="00590045">
        <w:t>s</w:t>
      </w:r>
      <w:r w:rsidR="00691465">
        <w:t xml:space="preserve"> – λ(ζ), along the path of steepest descent.  Let ζ </w:t>
      </w:r>
      <w:r w:rsidR="00691465">
        <w:rPr>
          <w:vertAlign w:val="superscript"/>
        </w:rPr>
        <w:t>*</w:t>
      </w:r>
      <w:r w:rsidR="00691465">
        <w:t xml:space="preserve"> be the saddle point.  Then we have:</w:t>
      </w:r>
    </w:p>
    <w:p w14:paraId="0AE5D467" w14:textId="77777777" w:rsidR="00691465" w:rsidRDefault="00691465"/>
    <w:p w14:paraId="2E1238E1" w14:textId="1020C41E" w:rsidR="00691465" w:rsidRDefault="00590045">
      <w:r w:rsidRPr="00D93FD4">
        <w:rPr>
          <w:position w:val="-10"/>
        </w:rPr>
        <w:object w:dxaOrig="1939" w:dyaOrig="400" w14:anchorId="1537EA5A">
          <v:shape id="_x0000_i1036" type="#_x0000_t75" style="width:97pt;height:20pt" o:ole="">
            <v:imagedata r:id="rId26" o:title=""/>
          </v:shape>
          <o:OLEObject Type="Embed" ProgID="Equation.DSMT4" ShapeID="_x0000_i1036" DrawAspect="Content" ObjectID="_1735845702" r:id="rId27"/>
        </w:object>
      </w:r>
    </w:p>
    <w:p w14:paraId="0C1CD1D4" w14:textId="77777777" w:rsidR="006B44C1" w:rsidRDefault="006B44C1"/>
    <w:p w14:paraId="48AA6D6F" w14:textId="77777777" w:rsidR="003D473D" w:rsidRDefault="00D93FD4">
      <w:r>
        <w:t>So therefore, in the limit that N</w:t>
      </w:r>
      <w:r w:rsidR="00CC3943">
        <w:t xml:space="preserve"> </w:t>
      </w:r>
      <w:r w:rsidR="00CC3943">
        <w:rPr>
          <w:rFonts w:ascii="Garamond" w:hAnsi="Garamond"/>
        </w:rPr>
        <w:t>→</w:t>
      </w:r>
      <w:r w:rsidR="00CC3943">
        <w:t xml:space="preserve"> ∞, we have:</w:t>
      </w:r>
    </w:p>
    <w:p w14:paraId="4D3516BC" w14:textId="77777777" w:rsidR="003D473D" w:rsidRDefault="003D473D"/>
    <w:p w14:paraId="08B61B38" w14:textId="76328687" w:rsidR="004C4C0E" w:rsidRDefault="00586467">
      <w:r w:rsidRPr="00F346AE">
        <w:rPr>
          <w:position w:val="-16"/>
        </w:rPr>
        <w:object w:dxaOrig="7380" w:dyaOrig="460" w14:anchorId="7F7DB091">
          <v:shape id="_x0000_i1037" type="#_x0000_t75" style="width:369pt;height:23pt" o:ole="" filled="t" fillcolor="#cfc">
            <v:imagedata r:id="rId28" o:title=""/>
          </v:shape>
          <o:OLEObject Type="Embed" ProgID="Equation.DSMT4" ShapeID="_x0000_i1037" DrawAspect="Content" ObjectID="_1735845703" r:id="rId29"/>
        </w:object>
      </w:r>
    </w:p>
    <w:p w14:paraId="4D3EDC8E" w14:textId="77777777" w:rsidR="00F346AE" w:rsidRDefault="00F346AE"/>
    <w:p w14:paraId="7FA009AD" w14:textId="77777777" w:rsidR="00C3316F" w:rsidRDefault="004C4C0E">
      <w:r>
        <w:t xml:space="preserve">which is the Gartner-Ellis theorem.  </w:t>
      </w:r>
    </w:p>
    <w:p w14:paraId="39A026BD" w14:textId="77777777" w:rsidR="00C3316F" w:rsidRDefault="00C3316F"/>
    <w:p w14:paraId="4FFAE1EC" w14:textId="77777777" w:rsidR="00C3316F" w:rsidRPr="00C3316F" w:rsidRDefault="00C3316F">
      <w:pPr>
        <w:rPr>
          <w:b/>
        </w:rPr>
      </w:pPr>
      <w:r w:rsidRPr="00C3316F">
        <w:rPr>
          <w:b/>
        </w:rPr>
        <w:t>Example</w:t>
      </w:r>
    </w:p>
    <w:p w14:paraId="66B9FC97" w14:textId="77777777" w:rsidR="00F71B51" w:rsidRDefault="00F71B51">
      <w:r>
        <w:t>Let’s consider the Gaussian random variables again for example.  Then,</w:t>
      </w:r>
    </w:p>
    <w:p w14:paraId="081C0F3D" w14:textId="77777777" w:rsidR="009D4AF7" w:rsidRDefault="009D4AF7"/>
    <w:p w14:paraId="37815D98" w14:textId="62DDC6D7" w:rsidR="009D4AF7" w:rsidRDefault="00586467">
      <w:r w:rsidRPr="001D1ACE">
        <w:rPr>
          <w:position w:val="-198"/>
        </w:rPr>
        <w:object w:dxaOrig="4620" w:dyaOrig="4080" w14:anchorId="13EBA2A4">
          <v:shape id="_x0000_i1038" type="#_x0000_t75" style="width:231pt;height:204pt" o:ole="">
            <v:imagedata r:id="rId30" o:title=""/>
          </v:shape>
          <o:OLEObject Type="Embed" ProgID="Equation.DSMT4" ShapeID="_x0000_i1038" DrawAspect="Content" ObjectID="_1735845704" r:id="rId31"/>
        </w:object>
      </w:r>
    </w:p>
    <w:p w14:paraId="78F0602A" w14:textId="77777777" w:rsidR="00F71B51" w:rsidRDefault="00F71B51"/>
    <w:p w14:paraId="38A62431" w14:textId="77777777" w:rsidR="00B477B7" w:rsidRDefault="001D1ACE">
      <w:r>
        <w:t xml:space="preserve">Continuing then, we have: </w:t>
      </w:r>
    </w:p>
    <w:p w14:paraId="58C74C3B" w14:textId="77777777" w:rsidR="00403095" w:rsidRDefault="00403095"/>
    <w:p w14:paraId="70C46ADE" w14:textId="6AAC5060" w:rsidR="001D1ACE" w:rsidRDefault="00590045">
      <w:r w:rsidRPr="001D1ACE">
        <w:rPr>
          <w:position w:val="-148"/>
        </w:rPr>
        <w:object w:dxaOrig="6440" w:dyaOrig="3080" w14:anchorId="51CB19B6">
          <v:shape id="_x0000_i1039" type="#_x0000_t75" style="width:322pt;height:154pt" o:ole="">
            <v:imagedata r:id="rId32" o:title=""/>
          </v:shape>
          <o:OLEObject Type="Embed" ProgID="Equation.DSMT4" ShapeID="_x0000_i1039" DrawAspect="Content" ObjectID="_1735845705" r:id="rId33"/>
        </w:object>
      </w:r>
    </w:p>
    <w:p w14:paraId="3A44B505" w14:textId="77777777" w:rsidR="001D1ACE" w:rsidRDefault="001D1ACE"/>
    <w:p w14:paraId="78E149B8" w14:textId="77777777" w:rsidR="00403095" w:rsidRDefault="00573432">
      <w:r>
        <w:t>and so then using the saddle point approximation, though of course this can be done exactly, we have:</w:t>
      </w:r>
    </w:p>
    <w:p w14:paraId="75D60DEE" w14:textId="77777777" w:rsidR="00573432" w:rsidRDefault="00573432"/>
    <w:p w14:paraId="2FE1477E" w14:textId="4D6B8A8E" w:rsidR="00573432" w:rsidRDefault="00590045">
      <w:r w:rsidRPr="00403095">
        <w:rPr>
          <w:position w:val="-10"/>
        </w:rPr>
        <w:object w:dxaOrig="1540" w:dyaOrig="580" w14:anchorId="77A6346E">
          <v:shape id="_x0000_i1040" type="#_x0000_t75" style="width:77pt;height:29pt" o:ole="">
            <v:imagedata r:id="rId34" o:title=""/>
          </v:shape>
          <o:OLEObject Type="Embed" ProgID="Equation.DSMT4" ShapeID="_x0000_i1040" DrawAspect="Content" ObjectID="_1735845706" r:id="rId35"/>
        </w:object>
      </w:r>
    </w:p>
    <w:p w14:paraId="70807321" w14:textId="77777777" w:rsidR="00656B83" w:rsidRPr="009B5C27" w:rsidRDefault="00656B83" w:rsidP="00656B83">
      <w:pPr>
        <w:rPr>
          <w:b/>
        </w:rPr>
      </w:pPr>
    </w:p>
    <w:p w14:paraId="0ACDA856" w14:textId="77777777" w:rsidR="00755A39" w:rsidRPr="00755A39" w:rsidRDefault="00755A39" w:rsidP="00656B83">
      <w:pPr>
        <w:rPr>
          <w:b/>
        </w:rPr>
      </w:pPr>
      <w:r w:rsidRPr="00755A39">
        <w:rPr>
          <w:b/>
        </w:rPr>
        <w:lastRenderedPageBreak/>
        <w:t>Example</w:t>
      </w:r>
    </w:p>
    <w:p w14:paraId="0EBF9BB9" w14:textId="0D3E35F2" w:rsidR="00755A39" w:rsidRDefault="00712283" w:rsidP="00755A39">
      <w:r>
        <w:t>Let’s consider the CLT.</w:t>
      </w:r>
      <w:r w:rsidR="00755A39">
        <w:t xml:space="preserve">  I’ll have to take Fourrier transform rather, since the Laplace won’t exist for all distributions.  </w:t>
      </w:r>
      <w:r>
        <w:t xml:space="preserve">And consider the variable they use: </w:t>
      </w:r>
      <w:r w:rsidR="00784BB3">
        <w:t>S</w:t>
      </w:r>
      <w:r>
        <w:t>/</w:t>
      </w:r>
      <w:r>
        <w:rPr>
          <w:rFonts w:ascii="Calibri" w:hAnsi="Calibri" w:cs="Calibri"/>
        </w:rPr>
        <w:t>√</w:t>
      </w:r>
      <w:r>
        <w:t>N.</w:t>
      </w:r>
    </w:p>
    <w:p w14:paraId="67C5CFB0" w14:textId="77777777" w:rsidR="00755A39" w:rsidRDefault="00755A39" w:rsidP="00755A39"/>
    <w:p w14:paraId="2ABD77B8" w14:textId="40D75B6C" w:rsidR="00755A39" w:rsidRDefault="00586467" w:rsidP="00755A39">
      <w:r w:rsidRPr="00EC4CD2">
        <w:rPr>
          <w:position w:val="-142"/>
        </w:rPr>
        <w:object w:dxaOrig="3920" w:dyaOrig="2960" w14:anchorId="3E364D95">
          <v:shape id="_x0000_i1041" type="#_x0000_t75" style="width:196pt;height:148pt" o:ole="">
            <v:imagedata r:id="rId36" o:title=""/>
          </v:shape>
          <o:OLEObject Type="Embed" ProgID="Equation.DSMT4" ShapeID="_x0000_i1041" DrawAspect="Content" ObjectID="_1735845707" r:id="rId37"/>
        </w:object>
      </w:r>
    </w:p>
    <w:p w14:paraId="41A68D15" w14:textId="77777777" w:rsidR="00755A39" w:rsidRDefault="00755A39" w:rsidP="00755A39"/>
    <w:p w14:paraId="2D7F4428" w14:textId="77777777" w:rsidR="00755A39" w:rsidRDefault="00755A39" w:rsidP="00755A39">
      <w:r>
        <w:t>At this point we would endeavor an approximation via Taylor series:</w:t>
      </w:r>
    </w:p>
    <w:p w14:paraId="06669118" w14:textId="77777777" w:rsidR="00755A39" w:rsidRDefault="00755A39" w:rsidP="00755A39"/>
    <w:p w14:paraId="27D9020A" w14:textId="1FC02C13" w:rsidR="00755A39" w:rsidRDefault="005E7C53" w:rsidP="00755A39">
      <w:r w:rsidRPr="00912C45">
        <w:rPr>
          <w:position w:val="-116"/>
        </w:rPr>
        <w:object w:dxaOrig="12379" w:dyaOrig="2520" w14:anchorId="444B1D14">
          <v:shape id="_x0000_i1042" type="#_x0000_t75" style="width:509.5pt;height:103.5pt" o:ole="">
            <v:imagedata r:id="rId38" o:title=""/>
          </v:shape>
          <o:OLEObject Type="Embed" ProgID="Equation.DSMT4" ShapeID="_x0000_i1042" DrawAspect="Content" ObjectID="_1735845708" r:id="rId39"/>
        </w:object>
      </w:r>
    </w:p>
    <w:p w14:paraId="4E9AC8BE" w14:textId="77777777" w:rsidR="00784BB3" w:rsidRDefault="00784BB3" w:rsidP="00755A39"/>
    <w:p w14:paraId="4B2FF593" w14:textId="77777777" w:rsidR="00755A39" w:rsidRDefault="00912C45" w:rsidP="00755A39">
      <w:r>
        <w:t>And then we could say:</w:t>
      </w:r>
    </w:p>
    <w:p w14:paraId="09ECEE3C" w14:textId="77777777" w:rsidR="00912C45" w:rsidRDefault="00912C45" w:rsidP="00755A39"/>
    <w:p w14:paraId="617C2180" w14:textId="0F182426" w:rsidR="00912C45" w:rsidRDefault="005E7C53" w:rsidP="00755A39">
      <w:r w:rsidRPr="005E7C53">
        <w:rPr>
          <w:position w:val="-186"/>
        </w:rPr>
        <w:object w:dxaOrig="3720" w:dyaOrig="3920" w14:anchorId="10A75AD7">
          <v:shape id="_x0000_i1043" type="#_x0000_t75" style="width:182.5pt;height:191.5pt" o:ole="">
            <v:imagedata r:id="rId40" o:title=""/>
          </v:shape>
          <o:OLEObject Type="Embed" ProgID="Equation.DSMT4" ShapeID="_x0000_i1043" DrawAspect="Content" ObjectID="_1735845709" r:id="rId41"/>
        </w:object>
      </w:r>
    </w:p>
    <w:p w14:paraId="721E240F" w14:textId="77777777" w:rsidR="00EC4CD2" w:rsidRDefault="00EC4CD2" w:rsidP="00755A39"/>
    <w:p w14:paraId="095A3742" w14:textId="3FB64ED3" w:rsidR="00EC4CD2" w:rsidRDefault="007C38B9" w:rsidP="00755A39">
      <w:r>
        <w:t xml:space="preserve">If we change variables to </w:t>
      </w:r>
      <w:r w:rsidR="005E7C53">
        <w:t>s</w:t>
      </w:r>
      <w:r>
        <w:t>, then we’d have:</w:t>
      </w:r>
    </w:p>
    <w:p w14:paraId="6506905A" w14:textId="77777777" w:rsidR="00EC4CD2" w:rsidRDefault="00EC4CD2" w:rsidP="00755A39"/>
    <w:p w14:paraId="47DCC16F" w14:textId="313BA79D" w:rsidR="00EC4CD2" w:rsidRDefault="005E7C53" w:rsidP="00755A39">
      <w:r w:rsidRPr="005E7C53">
        <w:rPr>
          <w:position w:val="-114"/>
        </w:rPr>
        <w:object w:dxaOrig="3019" w:dyaOrig="2380" w14:anchorId="7F54A406">
          <v:shape id="_x0000_i1044" type="#_x0000_t75" style="width:148pt;height:116.5pt" o:ole="">
            <v:imagedata r:id="rId42" o:title=""/>
          </v:shape>
          <o:OLEObject Type="Embed" ProgID="Equation.DSMT4" ShapeID="_x0000_i1044" DrawAspect="Content" ObjectID="_1735845710" r:id="rId43"/>
        </w:object>
      </w:r>
    </w:p>
    <w:p w14:paraId="7AF59903" w14:textId="77777777" w:rsidR="009B5C27" w:rsidRDefault="009B5C27" w:rsidP="00755A39"/>
    <w:p w14:paraId="3AFBF230" w14:textId="2611A137" w:rsidR="00755A39" w:rsidRDefault="009B5C27" w:rsidP="00755A39">
      <w:r>
        <w:t>Which is correct.  But note that if we tried to calculate p(</w:t>
      </w:r>
      <w:r w:rsidR="005E7C53">
        <w:t>s</w:t>
      </w:r>
      <w:r>
        <w:t>) directly this way, we would’ve run into a problem,</w:t>
      </w:r>
    </w:p>
    <w:p w14:paraId="6E86FD11" w14:textId="77777777" w:rsidR="00EF3008" w:rsidRDefault="00EF3008" w:rsidP="00EF3008"/>
    <w:p w14:paraId="4BA76904" w14:textId="14A7C1A5" w:rsidR="00EF3008" w:rsidRDefault="005E7C53" w:rsidP="00EF3008">
      <w:r w:rsidRPr="00EF3008">
        <w:rPr>
          <w:position w:val="-74"/>
        </w:rPr>
        <w:object w:dxaOrig="3780" w:dyaOrig="1620" w14:anchorId="6D2563AD">
          <v:shape id="_x0000_i1045" type="#_x0000_t75" style="width:189pt;height:81pt" o:ole="">
            <v:imagedata r:id="rId44" o:title=""/>
          </v:shape>
          <o:OLEObject Type="Embed" ProgID="Equation.DSMT4" ShapeID="_x0000_i1045" DrawAspect="Content" ObjectID="_1735845711" r:id="rId45"/>
        </w:object>
      </w:r>
    </w:p>
    <w:p w14:paraId="70749165" w14:textId="77777777" w:rsidR="00EF3008" w:rsidRDefault="00EF3008" w:rsidP="00EF3008"/>
    <w:p w14:paraId="42FAD2D1" w14:textId="77777777" w:rsidR="00EF3008" w:rsidRDefault="00712283" w:rsidP="00EF3008">
      <w:r>
        <w:t>Since the Taylor series wouldn’t obviously converge to anything:</w:t>
      </w:r>
    </w:p>
    <w:p w14:paraId="2B7670F9" w14:textId="77777777" w:rsidR="00EF3008" w:rsidRDefault="00EF3008" w:rsidP="00EF3008"/>
    <w:p w14:paraId="79D8BA26" w14:textId="310F3D36" w:rsidR="00EF3008" w:rsidRDefault="005E7C53" w:rsidP="00EF3008">
      <w:r w:rsidRPr="00EF3008">
        <w:rPr>
          <w:position w:val="-66"/>
        </w:rPr>
        <w:object w:dxaOrig="5679" w:dyaOrig="1440" w14:anchorId="4E6DDA75">
          <v:shape id="_x0000_i1046" type="#_x0000_t75" style="width:265pt;height:67pt" o:ole="">
            <v:imagedata r:id="rId46" o:title=""/>
          </v:shape>
          <o:OLEObject Type="Embed" ProgID="Equation.DSMT4" ShapeID="_x0000_i1046" DrawAspect="Content" ObjectID="_1735845712" r:id="rId47"/>
        </w:object>
      </w:r>
    </w:p>
    <w:p w14:paraId="0A6A3EC4" w14:textId="77777777" w:rsidR="00EF3008" w:rsidRDefault="00EF3008" w:rsidP="00EF3008"/>
    <w:p w14:paraId="28F69B87" w14:textId="77777777" w:rsidR="009725EF" w:rsidRDefault="00EF3008" w:rsidP="009725EF">
      <w:r>
        <w:t>And so there is no reason to stop.  And consider if we had done a little differently, and considered S/N to begin with:</w:t>
      </w:r>
      <w:r w:rsidR="009725EF" w:rsidRPr="009725EF">
        <w:t xml:space="preserve"> </w:t>
      </w:r>
    </w:p>
    <w:p w14:paraId="17B957F9" w14:textId="77777777" w:rsidR="009725EF" w:rsidRDefault="009725EF" w:rsidP="009725EF"/>
    <w:p w14:paraId="3C709B56" w14:textId="29D568E8" w:rsidR="009725EF" w:rsidRDefault="005E7C53" w:rsidP="009725EF">
      <w:r w:rsidRPr="009725EF">
        <w:rPr>
          <w:position w:val="-62"/>
        </w:rPr>
        <w:object w:dxaOrig="3040" w:dyaOrig="1359" w14:anchorId="6762A905">
          <v:shape id="_x0000_i1047" type="#_x0000_t75" style="width:152pt;height:68pt" o:ole="">
            <v:imagedata r:id="rId48" o:title=""/>
          </v:shape>
          <o:OLEObject Type="Embed" ProgID="Equation.DSMT4" ShapeID="_x0000_i1047" DrawAspect="Content" ObjectID="_1735845713" r:id="rId49"/>
        </w:object>
      </w:r>
    </w:p>
    <w:p w14:paraId="47040EB4" w14:textId="77777777" w:rsidR="009725EF" w:rsidRDefault="009725EF" w:rsidP="009725EF"/>
    <w:p w14:paraId="01B4EEC7" w14:textId="77777777" w:rsidR="009725EF" w:rsidRDefault="009725EF" w:rsidP="009725EF">
      <w:r>
        <w:t>And then,</w:t>
      </w:r>
    </w:p>
    <w:p w14:paraId="1539048A" w14:textId="77777777" w:rsidR="009725EF" w:rsidRDefault="009725EF" w:rsidP="009725EF"/>
    <w:p w14:paraId="476FD71C" w14:textId="3E01A389" w:rsidR="009725EF" w:rsidRDefault="005E7C53" w:rsidP="009725EF">
      <w:r w:rsidRPr="009725EF">
        <w:rPr>
          <w:position w:val="-114"/>
        </w:rPr>
        <w:object w:dxaOrig="11820" w:dyaOrig="2439" w14:anchorId="4EFB21F2">
          <v:shape id="_x0000_i1048" type="#_x0000_t75" style="width:511pt;height:105pt" o:ole="">
            <v:imagedata r:id="rId50" o:title=""/>
          </v:shape>
          <o:OLEObject Type="Embed" ProgID="Equation.DSMT4" ShapeID="_x0000_i1048" DrawAspect="Content" ObjectID="_1735845714" r:id="rId51"/>
        </w:object>
      </w:r>
    </w:p>
    <w:p w14:paraId="289C27C3" w14:textId="77777777" w:rsidR="009B5C27" w:rsidRDefault="009725EF" w:rsidP="009B5C27">
      <w:r>
        <w:lastRenderedPageBreak/>
        <w:t xml:space="preserve">But it seems that we might just get rid of the variance term entirely, since it would disappear in the limit.  </w:t>
      </w:r>
      <w:r w:rsidR="00C61D29">
        <w:t>Let’s reprise the example, using the saddle point approximation:</w:t>
      </w:r>
      <w:r w:rsidR="009B5C27">
        <w:t xml:space="preserve"> </w:t>
      </w:r>
    </w:p>
    <w:p w14:paraId="09AE2E79" w14:textId="77777777" w:rsidR="00070C19" w:rsidRDefault="00070C19" w:rsidP="009B5C27"/>
    <w:p w14:paraId="7A398822" w14:textId="2F04A3A0" w:rsidR="00070C19" w:rsidRDefault="003D2674" w:rsidP="00070C19">
      <w:r w:rsidRPr="003D2674">
        <w:rPr>
          <w:position w:val="-66"/>
        </w:rPr>
        <w:object w:dxaOrig="3080" w:dyaOrig="1440" w14:anchorId="135227CB">
          <v:shape id="_x0000_i1053" type="#_x0000_t75" style="width:154pt;height:1in" o:ole="">
            <v:imagedata r:id="rId52" o:title=""/>
          </v:shape>
          <o:OLEObject Type="Embed" ProgID="Equation.DSMT4" ShapeID="_x0000_i1053" DrawAspect="Content" ObjectID="_1735845715" r:id="rId53"/>
        </w:object>
      </w:r>
    </w:p>
    <w:p w14:paraId="0C2878B1" w14:textId="77777777" w:rsidR="00070C19" w:rsidRDefault="00070C19" w:rsidP="00070C19"/>
    <w:p w14:paraId="07AAC6FE" w14:textId="77777777" w:rsidR="0058305A" w:rsidRDefault="0058305A" w:rsidP="009B5C27">
      <w:r>
        <w:t>Let’s conside</w:t>
      </w:r>
      <w:r w:rsidR="003025C9">
        <w:t xml:space="preserve">r a specific </w:t>
      </w:r>
      <w:r>
        <w:t>probability distribution.  Let’s take a uniform distribution between [-1,1].  Then,</w:t>
      </w:r>
    </w:p>
    <w:p w14:paraId="3DA0A397" w14:textId="77777777" w:rsidR="0058305A" w:rsidRDefault="0058305A" w:rsidP="009B5C27"/>
    <w:p w14:paraId="56B09CDD" w14:textId="77777777" w:rsidR="0058305A" w:rsidRDefault="0058305A" w:rsidP="009B5C27">
      <w:r w:rsidRPr="0058305A">
        <w:rPr>
          <w:position w:val="-32"/>
        </w:rPr>
        <w:object w:dxaOrig="4959" w:dyaOrig="800" w14:anchorId="51CD5948">
          <v:shape id="_x0000_i1050" type="#_x0000_t75" style="width:248pt;height:40pt" o:ole="">
            <v:imagedata r:id="rId54" o:title=""/>
          </v:shape>
          <o:OLEObject Type="Embed" ProgID="Equation.DSMT4" ShapeID="_x0000_i1050" DrawAspect="Content" ObjectID="_1735845716" r:id="rId55"/>
        </w:object>
      </w:r>
      <w:r>
        <w:t xml:space="preserve">  </w:t>
      </w:r>
    </w:p>
    <w:p w14:paraId="507EAF4A" w14:textId="77777777" w:rsidR="0058305A" w:rsidRDefault="0058305A" w:rsidP="009B5C27"/>
    <w:p w14:paraId="27177E07" w14:textId="77777777" w:rsidR="0058305A" w:rsidRDefault="0058305A" w:rsidP="009B5C27">
      <w:r>
        <w:t>And so then we evaluate:</w:t>
      </w:r>
    </w:p>
    <w:p w14:paraId="4B4AABB5" w14:textId="77777777" w:rsidR="0058305A" w:rsidRDefault="0058305A" w:rsidP="009B5C27"/>
    <w:p w14:paraId="0AAA1E71" w14:textId="66BFDC34" w:rsidR="0058305A" w:rsidRDefault="005E7C53" w:rsidP="009B5C27">
      <w:r w:rsidRPr="00700464">
        <w:rPr>
          <w:position w:val="-30"/>
        </w:rPr>
        <w:object w:dxaOrig="2860" w:dyaOrig="780" w14:anchorId="4DE70462">
          <v:shape id="_x0000_i1051" type="#_x0000_t75" style="width:143pt;height:39pt" o:ole="">
            <v:imagedata r:id="rId56" o:title=""/>
          </v:shape>
          <o:OLEObject Type="Embed" ProgID="Equation.DSMT4" ShapeID="_x0000_i1051" DrawAspect="Content" ObjectID="_1735845717" r:id="rId57"/>
        </w:object>
      </w:r>
    </w:p>
    <w:p w14:paraId="3B5E86CE" w14:textId="77777777" w:rsidR="0058305A" w:rsidRDefault="0058305A" w:rsidP="009B5C27"/>
    <w:p w14:paraId="346657B1" w14:textId="66070A47" w:rsidR="00712283" w:rsidRDefault="00712283" w:rsidP="009B5C27">
      <w:pPr>
        <w:rPr>
          <w:rFonts w:ascii="Calibri" w:hAnsi="Calibri" w:cs="Calibri"/>
        </w:rPr>
      </w:pPr>
      <w:r w:rsidRPr="008D29DC">
        <w:rPr>
          <w:rFonts w:ascii="Calibri" w:hAnsi="Calibri" w:cs="Calibri"/>
        </w:rPr>
        <w:t xml:space="preserve">Attempting an SPA is </w:t>
      </w:r>
      <w:r w:rsidR="00700464">
        <w:rPr>
          <w:rFonts w:ascii="Calibri" w:hAnsi="Calibri" w:cs="Calibri"/>
        </w:rPr>
        <w:t xml:space="preserve">problematic since sin(ζ) goes to zero and negative.  The exponential, even if N were even, would be riddled with poles.  </w:t>
      </w:r>
      <w:r w:rsidR="00D17B85">
        <w:rPr>
          <w:rFonts w:ascii="Calibri" w:hAnsi="Calibri" w:cs="Calibri"/>
        </w:rPr>
        <w:t xml:space="preserve">But I could close the integral in the complex plane into the u.h.p., as long as </w:t>
      </w:r>
      <w:r w:rsidR="005E7C53">
        <w:rPr>
          <w:rFonts w:ascii="Calibri" w:hAnsi="Calibri" w:cs="Calibri"/>
        </w:rPr>
        <w:t>s</w:t>
      </w:r>
      <w:r w:rsidR="00D17B85">
        <w:rPr>
          <w:rFonts w:ascii="Calibri" w:hAnsi="Calibri" w:cs="Calibri"/>
        </w:rPr>
        <w:t xml:space="preserve"> were greater than N?  But </w:t>
      </w:r>
      <w:r w:rsidR="005E7C53">
        <w:rPr>
          <w:rFonts w:ascii="Calibri" w:hAnsi="Calibri" w:cs="Calibri"/>
        </w:rPr>
        <w:t>s</w:t>
      </w:r>
      <w:r w:rsidR="00D17B85">
        <w:rPr>
          <w:rFonts w:ascii="Calibri" w:hAnsi="Calibri" w:cs="Calibri"/>
        </w:rPr>
        <w:t xml:space="preserve"> can never be greater than N.  </w:t>
      </w:r>
      <w:r>
        <w:rPr>
          <w:rFonts w:ascii="Calibri" w:hAnsi="Calibri" w:cs="Calibri"/>
        </w:rPr>
        <w:t xml:space="preserve">So saddle point approximation is probably not going to work.  </w:t>
      </w:r>
    </w:p>
    <w:p w14:paraId="553EE662" w14:textId="77777777" w:rsidR="00BC3920" w:rsidRDefault="00BC3920" w:rsidP="009B5C27">
      <w:pPr>
        <w:rPr>
          <w:rFonts w:ascii="Calibri" w:hAnsi="Calibri" w:cs="Calibri"/>
        </w:rPr>
      </w:pPr>
    </w:p>
    <w:p w14:paraId="69192992" w14:textId="77777777" w:rsidR="00712283" w:rsidRDefault="00712283" w:rsidP="009B5C27"/>
    <w:p w14:paraId="055CBC6E" w14:textId="77777777" w:rsidR="00F43821" w:rsidRDefault="00F43821"/>
    <w:sectPr w:rsidR="00F4382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B09"/>
    <w:rsid w:val="00051596"/>
    <w:rsid w:val="00070C19"/>
    <w:rsid w:val="001748F9"/>
    <w:rsid w:val="00177AEB"/>
    <w:rsid w:val="00196CBA"/>
    <w:rsid w:val="00196EF9"/>
    <w:rsid w:val="001D1ACE"/>
    <w:rsid w:val="001F50F0"/>
    <w:rsid w:val="00230ED7"/>
    <w:rsid w:val="00261660"/>
    <w:rsid w:val="00285712"/>
    <w:rsid w:val="002C6ACF"/>
    <w:rsid w:val="002E4A7A"/>
    <w:rsid w:val="003025C9"/>
    <w:rsid w:val="003053DC"/>
    <w:rsid w:val="003124C4"/>
    <w:rsid w:val="00336160"/>
    <w:rsid w:val="00342E57"/>
    <w:rsid w:val="00371DE1"/>
    <w:rsid w:val="003D2674"/>
    <w:rsid w:val="003D473D"/>
    <w:rsid w:val="00403095"/>
    <w:rsid w:val="004901AE"/>
    <w:rsid w:val="004A0455"/>
    <w:rsid w:val="004C4C0E"/>
    <w:rsid w:val="00573432"/>
    <w:rsid w:val="0058305A"/>
    <w:rsid w:val="0058427E"/>
    <w:rsid w:val="00586467"/>
    <w:rsid w:val="00590045"/>
    <w:rsid w:val="005D7BD4"/>
    <w:rsid w:val="005E7C53"/>
    <w:rsid w:val="00615EED"/>
    <w:rsid w:val="00616E40"/>
    <w:rsid w:val="00620133"/>
    <w:rsid w:val="0063227F"/>
    <w:rsid w:val="00656B83"/>
    <w:rsid w:val="0068487A"/>
    <w:rsid w:val="00691465"/>
    <w:rsid w:val="006B44C1"/>
    <w:rsid w:val="00700464"/>
    <w:rsid w:val="00712283"/>
    <w:rsid w:val="007249DD"/>
    <w:rsid w:val="00755A39"/>
    <w:rsid w:val="007762BD"/>
    <w:rsid w:val="00784BB3"/>
    <w:rsid w:val="00785EB8"/>
    <w:rsid w:val="007B29AF"/>
    <w:rsid w:val="007C38B9"/>
    <w:rsid w:val="007E0B10"/>
    <w:rsid w:val="00820C93"/>
    <w:rsid w:val="008C5C2F"/>
    <w:rsid w:val="008D29DC"/>
    <w:rsid w:val="00910082"/>
    <w:rsid w:val="00912C45"/>
    <w:rsid w:val="00913A17"/>
    <w:rsid w:val="00925D7A"/>
    <w:rsid w:val="009454C6"/>
    <w:rsid w:val="009725EF"/>
    <w:rsid w:val="009811B0"/>
    <w:rsid w:val="009B5C27"/>
    <w:rsid w:val="009C3A1C"/>
    <w:rsid w:val="009D4AF7"/>
    <w:rsid w:val="00A05265"/>
    <w:rsid w:val="00A2603E"/>
    <w:rsid w:val="00A300B5"/>
    <w:rsid w:val="00AB5E54"/>
    <w:rsid w:val="00AB790A"/>
    <w:rsid w:val="00B00B09"/>
    <w:rsid w:val="00B01AED"/>
    <w:rsid w:val="00B205FE"/>
    <w:rsid w:val="00B3188B"/>
    <w:rsid w:val="00B470D3"/>
    <w:rsid w:val="00B477B7"/>
    <w:rsid w:val="00B56565"/>
    <w:rsid w:val="00B71456"/>
    <w:rsid w:val="00B80BF1"/>
    <w:rsid w:val="00BC3920"/>
    <w:rsid w:val="00BC3AD4"/>
    <w:rsid w:val="00BD48C1"/>
    <w:rsid w:val="00BE3D0D"/>
    <w:rsid w:val="00BF0816"/>
    <w:rsid w:val="00BF4FFB"/>
    <w:rsid w:val="00BF5298"/>
    <w:rsid w:val="00BF7B79"/>
    <w:rsid w:val="00C3316F"/>
    <w:rsid w:val="00C439BB"/>
    <w:rsid w:val="00C61D29"/>
    <w:rsid w:val="00CC3943"/>
    <w:rsid w:val="00CF1CF5"/>
    <w:rsid w:val="00D10034"/>
    <w:rsid w:val="00D1436E"/>
    <w:rsid w:val="00D17B85"/>
    <w:rsid w:val="00D82E86"/>
    <w:rsid w:val="00D850B5"/>
    <w:rsid w:val="00D9209C"/>
    <w:rsid w:val="00D93FD4"/>
    <w:rsid w:val="00DD02F3"/>
    <w:rsid w:val="00DE7F07"/>
    <w:rsid w:val="00E040FF"/>
    <w:rsid w:val="00E1445A"/>
    <w:rsid w:val="00E7192C"/>
    <w:rsid w:val="00EA10FC"/>
    <w:rsid w:val="00EC139A"/>
    <w:rsid w:val="00EC4CD2"/>
    <w:rsid w:val="00EF3008"/>
    <w:rsid w:val="00F203DD"/>
    <w:rsid w:val="00F25568"/>
    <w:rsid w:val="00F346AE"/>
    <w:rsid w:val="00F43821"/>
    <w:rsid w:val="00F71B51"/>
    <w:rsid w:val="00F82AB1"/>
    <w:rsid w:val="00FB5DCC"/>
    <w:rsid w:val="00FD7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3A41C9E1"/>
  <w15:chartTrackingRefBased/>
  <w15:docId w15:val="{C65AD3B2-8B2B-4E19-8EF0-EF5382A04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fontTable" Target="fontTable.xml"/><Relationship Id="rId5" Type="http://schemas.openxmlformats.org/officeDocument/2006/relationships/oleObject" Target="embeddings/oleObject1.bin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theme" Target="theme/theme1.xml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 Physics</Company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cp:lastModifiedBy>Andrew Douglas</cp:lastModifiedBy>
  <cp:revision>3</cp:revision>
  <dcterms:created xsi:type="dcterms:W3CDTF">2023-01-22T02:33:00Z</dcterms:created>
  <dcterms:modified xsi:type="dcterms:W3CDTF">2023-01-22T03:32:00Z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